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10" w:rsidRDefault="004F2610" w:rsidP="004F2610">
      <w:pPr>
        <w:pStyle w:val="20"/>
        <w:keepNext/>
        <w:keepLines/>
        <w:shd w:val="clear" w:color="auto" w:fill="auto"/>
        <w:ind w:firstLine="709"/>
        <w:rPr>
          <w:sz w:val="24"/>
          <w:szCs w:val="24"/>
        </w:rPr>
      </w:pPr>
      <w:bookmarkStart w:id="0" w:name="bookmark0"/>
    </w:p>
    <w:p w:rsidR="004F2610" w:rsidRPr="004F2610" w:rsidRDefault="004F2610" w:rsidP="004F2610">
      <w:pPr>
        <w:pStyle w:val="2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F2610">
        <w:rPr>
          <w:sz w:val="24"/>
          <w:szCs w:val="24"/>
        </w:rPr>
        <w:t>Соглашение</w:t>
      </w:r>
      <w:bookmarkEnd w:id="0"/>
      <w:r>
        <w:rPr>
          <w:sz w:val="24"/>
          <w:szCs w:val="24"/>
        </w:rPr>
        <w:t xml:space="preserve"> № 3</w:t>
      </w:r>
    </w:p>
    <w:p w:rsidR="004F2610" w:rsidRPr="004F2610" w:rsidRDefault="004F2610" w:rsidP="004F2610">
      <w:pPr>
        <w:pStyle w:val="3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4F2610">
        <w:rPr>
          <w:sz w:val="24"/>
          <w:szCs w:val="24"/>
        </w:rPr>
        <w:t>о сотрудничестве между Контрольно-счётной палатой Калужской области и</w:t>
      </w:r>
      <w:r w:rsidRPr="004F2610">
        <w:rPr>
          <w:sz w:val="24"/>
          <w:szCs w:val="24"/>
        </w:rPr>
        <w:br/>
        <w:t>Контрольно-счетной палатой муниципального образования «Город Обнинск»</w:t>
      </w:r>
    </w:p>
    <w:p w:rsidR="004F2610" w:rsidRDefault="004F2610" w:rsidP="004F2610">
      <w:pPr>
        <w:tabs>
          <w:tab w:val="left" w:pos="5986"/>
        </w:tabs>
        <w:spacing w:after="256" w:line="240" w:lineRule="exact"/>
        <w:ind w:firstLine="709"/>
        <w:jc w:val="both"/>
        <w:rPr>
          <w:rFonts w:ascii="Times New Roman" w:hAnsi="Times New Roman" w:cs="Times New Roman"/>
        </w:rPr>
      </w:pPr>
    </w:p>
    <w:p w:rsidR="004F2610" w:rsidRPr="004F2610" w:rsidRDefault="004F2610" w:rsidP="004F2610">
      <w:pPr>
        <w:tabs>
          <w:tab w:val="left" w:pos="5986"/>
        </w:tabs>
        <w:spacing w:after="256" w:line="240" w:lineRule="exact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г. Калуга</w:t>
      </w:r>
      <w:r w:rsidRPr="004F26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4F2610">
        <w:rPr>
          <w:rStyle w:val="29pt"/>
          <w:rFonts w:eastAsia="Arial Unicode MS"/>
          <w:sz w:val="24"/>
          <w:szCs w:val="24"/>
        </w:rPr>
        <w:t>«</w:t>
      </w:r>
      <w:r>
        <w:rPr>
          <w:rStyle w:val="29pt"/>
          <w:rFonts w:eastAsia="Arial Unicode MS"/>
          <w:sz w:val="24"/>
          <w:szCs w:val="24"/>
        </w:rPr>
        <w:t>09» июля</w:t>
      </w:r>
      <w:r w:rsidRPr="004F2610">
        <w:rPr>
          <w:rFonts w:ascii="Times New Roman" w:hAnsi="Times New Roman" w:cs="Times New Roman"/>
        </w:rPr>
        <w:t xml:space="preserve"> 2014 года</w:t>
      </w:r>
    </w:p>
    <w:p w:rsidR="007121EC" w:rsidRDefault="007121EC" w:rsidP="004F2610">
      <w:pPr>
        <w:spacing w:after="286" w:line="298" w:lineRule="exact"/>
        <w:ind w:firstLine="709"/>
        <w:jc w:val="both"/>
        <w:rPr>
          <w:rFonts w:ascii="Times New Roman" w:hAnsi="Times New Roman" w:cs="Times New Roman"/>
        </w:rPr>
      </w:pPr>
    </w:p>
    <w:p w:rsidR="004F2610" w:rsidRPr="004F2610" w:rsidRDefault="004F2610" w:rsidP="004F2610">
      <w:pPr>
        <w:spacing w:after="286" w:line="29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4F2610">
        <w:rPr>
          <w:rFonts w:ascii="Times New Roman" w:hAnsi="Times New Roman" w:cs="Times New Roman"/>
        </w:rPr>
        <w:t xml:space="preserve">Контрольно-счётная палата Калужской области в лице председателя Контрольно-счётной палаты Калужской области Бредихина Леонида Васильевича, действующего на основании Закона Калужской области от 28.10.2011 № 193-03 «О Контрольно-счётной палате Калужской области», с одной стороны, и Контрольно-счетная палата муниципального образования «Город Обнинск» в лице Артемьева Геннадия Юрьевича, действующего на основании Решения </w:t>
      </w:r>
      <w:proofErr w:type="spellStart"/>
      <w:r w:rsidRPr="004F2610">
        <w:rPr>
          <w:rFonts w:ascii="Times New Roman" w:hAnsi="Times New Roman" w:cs="Times New Roman"/>
        </w:rPr>
        <w:t>Обнинского</w:t>
      </w:r>
      <w:proofErr w:type="spellEnd"/>
      <w:r w:rsidRPr="004F2610">
        <w:rPr>
          <w:rFonts w:ascii="Times New Roman" w:hAnsi="Times New Roman" w:cs="Times New Roman"/>
        </w:rPr>
        <w:t xml:space="preserve"> городского Собрания от 27.09.2011 №07-24 «Об утверждении Положения «О Контрольно-счетной палате муниципального</w:t>
      </w:r>
      <w:proofErr w:type="gramEnd"/>
      <w:r w:rsidRPr="004F2610">
        <w:rPr>
          <w:rFonts w:ascii="Times New Roman" w:hAnsi="Times New Roman" w:cs="Times New Roman"/>
        </w:rPr>
        <w:t xml:space="preserve"> </w:t>
      </w:r>
      <w:proofErr w:type="gramStart"/>
      <w:r w:rsidRPr="004F2610">
        <w:rPr>
          <w:rFonts w:ascii="Times New Roman" w:hAnsi="Times New Roman" w:cs="Times New Roman"/>
        </w:rPr>
        <w:t>образования «Город Обнинск», с другой стороны, именуемые в дальнейшем Сторонами, в соответствии с частью 1 статьи 18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пунктом 1 статьи 20 Закона Калужской области «О Контрольно-счётной палате Калужской области», исходя из того, что взаимное сотрудничество будет способствовать совершенствованию и повышению</w:t>
      </w:r>
      <w:proofErr w:type="gramEnd"/>
      <w:r w:rsidRPr="004F2610">
        <w:rPr>
          <w:rFonts w:ascii="Times New Roman" w:hAnsi="Times New Roman" w:cs="Times New Roman"/>
        </w:rPr>
        <w:t xml:space="preserve"> эффективности деятельности Сторон, заключили настоящее Соглашение о нижеследующем.</w:t>
      </w:r>
    </w:p>
    <w:p w:rsidR="004F2610" w:rsidRPr="004F2610" w:rsidRDefault="004F2610" w:rsidP="004F26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547"/>
        </w:tabs>
        <w:spacing w:after="261" w:line="240" w:lineRule="exact"/>
        <w:ind w:left="3240" w:firstLine="709"/>
        <w:jc w:val="both"/>
        <w:rPr>
          <w:sz w:val="24"/>
          <w:szCs w:val="24"/>
        </w:rPr>
      </w:pPr>
      <w:bookmarkStart w:id="1" w:name="bookmark1"/>
      <w:r w:rsidRPr="004F2610">
        <w:rPr>
          <w:sz w:val="24"/>
          <w:szCs w:val="24"/>
        </w:rPr>
        <w:t>Предмет Соглашения</w:t>
      </w:r>
      <w:bookmarkEnd w:id="1"/>
    </w:p>
    <w:p w:rsidR="004F2610" w:rsidRPr="004F2610" w:rsidRDefault="004F2610" w:rsidP="004F2610">
      <w:pPr>
        <w:spacing w:after="286"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Предметом настоящего Соглашения является сотрудничество Сторон в пределах своей компетенции при осуществлении ими внешнего государственного (муниципального) финансового контроля, порядка формирования, управления и распоряжения бюджетными средствами, средствами бюджетов государственных внебюджетных фондов, государственной собственностью и иными ресурсами, обеспечивающими безопасность и социально-экономическое развитие Калужской области.</w:t>
      </w:r>
    </w:p>
    <w:p w:rsidR="004F2610" w:rsidRPr="004F2610" w:rsidRDefault="004F2610" w:rsidP="004F261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66"/>
        </w:tabs>
        <w:spacing w:after="271" w:line="240" w:lineRule="exact"/>
        <w:ind w:left="1040" w:firstLine="709"/>
        <w:jc w:val="both"/>
        <w:rPr>
          <w:sz w:val="24"/>
          <w:szCs w:val="24"/>
        </w:rPr>
      </w:pPr>
      <w:bookmarkStart w:id="2" w:name="bookmark2"/>
      <w:r w:rsidRPr="004F2610">
        <w:rPr>
          <w:sz w:val="24"/>
          <w:szCs w:val="24"/>
        </w:rPr>
        <w:t>Основные направления и порядок взаимодействия Сторон</w:t>
      </w:r>
      <w:bookmarkEnd w:id="2"/>
    </w:p>
    <w:p w:rsidR="004F2610" w:rsidRPr="004F2610" w:rsidRDefault="004F2610" w:rsidP="004F2610">
      <w:pPr>
        <w:numPr>
          <w:ilvl w:val="1"/>
          <w:numId w:val="1"/>
        </w:numPr>
        <w:tabs>
          <w:tab w:val="left" w:pos="1057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Взаимодействие Сторон в рамках настоящего Соглашения осуществляется в соответствии с законодательством Российской Федерации и Калужской области, и нормативными правовыми актами, регламентирующими их деятельность, по следующим направлениям: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34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планирование и проведение совместных и параллельных контрольных и экспертно-аналитических мероприятий, совершенствование их организации;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34"/>
        </w:tabs>
        <w:spacing w:line="293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обмен аналитической, статистической, методической, правовой и иной информацией, представляющей взаимный интерес;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34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взаимодействие при проведении Контрольно-счётной палатой Калужской области на территории муниципального образования «Город Обнинск» контрольных и экспертно-аналитических мероприятий;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40"/>
        </w:tabs>
        <w:spacing w:line="302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lastRenderedPageBreak/>
        <w:t>совершенствование методологического обеспечения деятельности Контрольно-</w:t>
      </w:r>
      <w:bookmarkStart w:id="3" w:name="_GoBack"/>
      <w:r w:rsidRPr="004F2610">
        <w:rPr>
          <w:rFonts w:ascii="Times New Roman" w:hAnsi="Times New Roman" w:cs="Times New Roman"/>
        </w:rPr>
        <w:t>счётной палаты муниципального образования «Город Обнинск»;</w:t>
      </w:r>
    </w:p>
    <w:bookmarkEnd w:id="3"/>
    <w:p w:rsidR="004F2610" w:rsidRPr="004F2610" w:rsidRDefault="004F2610" w:rsidP="004F2610">
      <w:pPr>
        <w:numPr>
          <w:ilvl w:val="0"/>
          <w:numId w:val="2"/>
        </w:numPr>
        <w:tabs>
          <w:tab w:val="left" w:pos="840"/>
        </w:tabs>
        <w:spacing w:line="302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совершенствование бюджетного процесса и нормативных правовых актов муниципального образования «Город Обнинск» о внешнем муниципальном финансовом контроле;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40"/>
        </w:tabs>
        <w:spacing w:line="302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совместная разработка общих требований к стандартам внешнего государственного (муниципального) финансового контроля для проведения контрольных и экспертно-аналитических мероприятий;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40"/>
        </w:tabs>
        <w:spacing w:line="302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оказание Контрольно-счётной палате муниципального образования «Город Обнинск» организационной, правовой, информационной, методической и иной помощи в пределах компетенции Контрольно-счётной палаты Калужской области;</w:t>
      </w:r>
    </w:p>
    <w:p w:rsidR="004F2610" w:rsidRPr="004F2610" w:rsidRDefault="008A520F" w:rsidP="008A520F">
      <w:pPr>
        <w:tabs>
          <w:tab w:val="left" w:pos="5038"/>
          <w:tab w:val="left" w:pos="7899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F2610" w:rsidRPr="004F2610">
        <w:rPr>
          <w:rFonts w:ascii="Times New Roman" w:hAnsi="Times New Roman" w:cs="Times New Roman"/>
        </w:rPr>
        <w:t xml:space="preserve"> обмен опытом и содействие</w:t>
      </w: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в профессиональной</w:t>
      </w: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подготовке,</w:t>
      </w: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переподготовке и повышении квалификации работников Контрольно-счётной палаты муниципального образования «Город Обнинск»;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840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обеспечение мер по противодействию коррупции в пределах компетенции Сторон;</w:t>
      </w:r>
    </w:p>
    <w:p w:rsidR="004F2610" w:rsidRPr="004F2610" w:rsidRDefault="004F2610" w:rsidP="004F2610">
      <w:pPr>
        <w:numPr>
          <w:ilvl w:val="0"/>
          <w:numId w:val="2"/>
        </w:numPr>
        <w:tabs>
          <w:tab w:val="left" w:pos="910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иные формы взаимодействия в пределах компетенции Сторон.</w:t>
      </w:r>
    </w:p>
    <w:p w:rsidR="004F2610" w:rsidRPr="000B491F" w:rsidRDefault="004F2610" w:rsidP="004F2610">
      <w:pPr>
        <w:numPr>
          <w:ilvl w:val="1"/>
          <w:numId w:val="1"/>
        </w:numPr>
        <w:tabs>
          <w:tab w:val="left" w:pos="1135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0B491F">
        <w:rPr>
          <w:rFonts w:ascii="Times New Roman" w:hAnsi="Times New Roman" w:cs="Times New Roman"/>
        </w:rPr>
        <w:t>Руководствуясь статьями 20 и 21 Закона Калужской области «О</w:t>
      </w:r>
      <w:r w:rsidR="008A520F" w:rsidRPr="000B491F">
        <w:rPr>
          <w:rFonts w:ascii="Times New Roman" w:hAnsi="Times New Roman" w:cs="Times New Roman"/>
        </w:rPr>
        <w:t xml:space="preserve"> </w:t>
      </w:r>
      <w:r w:rsidRPr="000B491F">
        <w:rPr>
          <w:rFonts w:ascii="Times New Roman" w:hAnsi="Times New Roman" w:cs="Times New Roman"/>
        </w:rPr>
        <w:t>Контрольно-счётной палате Калужской области», Контрольно-счётная палата муниципального образования «Город</w:t>
      </w:r>
      <w:r w:rsidRPr="000B491F">
        <w:rPr>
          <w:rFonts w:ascii="Times New Roman" w:hAnsi="Times New Roman" w:cs="Times New Roman"/>
        </w:rPr>
        <w:tab/>
        <w:t>Обнинск» оказывает</w:t>
      </w:r>
      <w:r w:rsidRPr="000B491F">
        <w:rPr>
          <w:rFonts w:ascii="Times New Roman" w:hAnsi="Times New Roman" w:cs="Times New Roman"/>
        </w:rPr>
        <w:tab/>
        <w:t>содействие</w:t>
      </w:r>
      <w:r w:rsidR="000B491F">
        <w:rPr>
          <w:rFonts w:ascii="Times New Roman" w:hAnsi="Times New Roman" w:cs="Times New Roman"/>
        </w:rPr>
        <w:t xml:space="preserve"> </w:t>
      </w:r>
      <w:r w:rsidRPr="000B491F">
        <w:rPr>
          <w:rFonts w:ascii="Times New Roman" w:hAnsi="Times New Roman" w:cs="Times New Roman"/>
        </w:rPr>
        <w:t>деятельности Контрольно-счётной палаты Калужской области, представляет по её запросам информацию, необходимую для выполнения возложенных на неё задач и функций.</w:t>
      </w:r>
    </w:p>
    <w:p w:rsidR="004F2610" w:rsidRPr="004F2610" w:rsidRDefault="004F2610" w:rsidP="004F2610">
      <w:pPr>
        <w:numPr>
          <w:ilvl w:val="1"/>
          <w:numId w:val="1"/>
        </w:numPr>
        <w:tabs>
          <w:tab w:val="left" w:pos="1047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4F2610">
        <w:rPr>
          <w:rFonts w:ascii="Times New Roman" w:hAnsi="Times New Roman" w:cs="Times New Roman"/>
        </w:rPr>
        <w:t>При планировании, подготовке и проведении контрольного или экспертно-аналитического мероприятия Контрольно-счётная палата Калужской области или Контрольно-счётная палата муниципального образования «Город Обнинск» могут запрашивать у Контрольно-счётной палаты муниципального образования «Город Обнинск» или Контрольно-счётной палаты Калужской области соответственно информацию о проводившемся ранее в отношении объекта проверки контрольном или экспертно-аналитическом мероприятии (с приложением в случае, если такое мероприятие проводилось, копий отчёта о его результатах</w:t>
      </w:r>
      <w:proofErr w:type="gramEnd"/>
      <w:r w:rsidRPr="004F2610">
        <w:rPr>
          <w:rFonts w:ascii="Times New Roman" w:hAnsi="Times New Roman" w:cs="Times New Roman"/>
        </w:rPr>
        <w:t>, материалов проверки, а также документов, оформляемых по результатам контрольного мероприятия).</w:t>
      </w:r>
    </w:p>
    <w:p w:rsidR="004F2610" w:rsidRPr="004F2610" w:rsidRDefault="004F2610" w:rsidP="004F2610">
      <w:pPr>
        <w:numPr>
          <w:ilvl w:val="1"/>
          <w:numId w:val="1"/>
        </w:numPr>
        <w:tabs>
          <w:tab w:val="left" w:pos="1047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Обращения Контрольно-счётной палаты Калужской области направляются в Контрольно-счётную палату муниципального образования «Город Обнинск» за подписью председателя Контрольно-счётной палаты Калужской области или заместителя председателя Контрольно-счётной палаты Калужской области.</w:t>
      </w:r>
    </w:p>
    <w:p w:rsidR="004F2610" w:rsidRPr="004F2610" w:rsidRDefault="004F2610" w:rsidP="004F2610">
      <w:pPr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Обращения (запросы) о предоставлении сведений, а также иная информация направляются (предоставляются) в Контрольно-счётную палату Калужской области за подписью председателя Контрольно-счётной палаты муниципального образования «Город Обнин</w:t>
      </w:r>
      <w:r w:rsidR="000B491F">
        <w:rPr>
          <w:rFonts w:ascii="Times New Roman" w:hAnsi="Times New Roman" w:cs="Times New Roman"/>
        </w:rPr>
        <w:t>ск</w:t>
      </w:r>
      <w:r w:rsidRPr="004F2610">
        <w:rPr>
          <w:rFonts w:ascii="Times New Roman" w:hAnsi="Times New Roman" w:cs="Times New Roman"/>
        </w:rPr>
        <w:t>» или лица, его замещающего.</w:t>
      </w:r>
    </w:p>
    <w:p w:rsidR="004F2610" w:rsidRPr="004F2610" w:rsidRDefault="004F2610" w:rsidP="004F2610">
      <w:pPr>
        <w:numPr>
          <w:ilvl w:val="1"/>
          <w:numId w:val="1"/>
        </w:numPr>
        <w:tabs>
          <w:tab w:val="left" w:pos="1057"/>
        </w:tabs>
        <w:spacing w:line="293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t>Стороны обеспечивают полноту, достоверность, объективность и актуальность предоставляемой информации либо своевременно предупреждают заинтересованную Сторону о невозможности её предоставления с указанием причин.</w:t>
      </w:r>
      <w:r w:rsidRPr="004F2610">
        <w:rPr>
          <w:rFonts w:ascii="Times New Roman" w:hAnsi="Times New Roman" w:cs="Times New Roman"/>
        </w:rPr>
        <w:br w:type="page"/>
      </w:r>
    </w:p>
    <w:p w:rsidR="004F2610" w:rsidRPr="004F2610" w:rsidRDefault="004F2610" w:rsidP="004F2610">
      <w:pPr>
        <w:spacing w:line="298" w:lineRule="exact"/>
        <w:ind w:firstLine="709"/>
        <w:jc w:val="both"/>
        <w:rPr>
          <w:rFonts w:ascii="Times New Roman" w:hAnsi="Times New Roman" w:cs="Times New Roman"/>
        </w:rPr>
      </w:pPr>
      <w:r w:rsidRPr="004F2610">
        <w:rPr>
          <w:rFonts w:ascii="Times New Roman" w:hAnsi="Times New Roman" w:cs="Times New Roman"/>
        </w:rPr>
        <w:lastRenderedPageBreak/>
        <w:t>Обмен информацией в рамках настоящего Соглашения осуществляется Сторонами в соответствии с законодательством Российской Федерации о защите информации.</w:t>
      </w:r>
    </w:p>
    <w:p w:rsidR="004F2610" w:rsidRPr="004F2610" w:rsidRDefault="006E5B33" w:rsidP="004F2610">
      <w:pPr>
        <w:numPr>
          <w:ilvl w:val="1"/>
          <w:numId w:val="1"/>
        </w:numPr>
        <w:tabs>
          <w:tab w:val="left" w:pos="1082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Стороны в целях координации своей деятельности создают координационные и иные рабочие органы, проводят консультации и иные мероприятия.</w:t>
      </w:r>
    </w:p>
    <w:p w:rsidR="004F2610" w:rsidRPr="004F2610" w:rsidRDefault="006E5B33" w:rsidP="004F2610">
      <w:pPr>
        <w:numPr>
          <w:ilvl w:val="1"/>
          <w:numId w:val="1"/>
        </w:numPr>
        <w:tabs>
          <w:tab w:val="left" w:pos="1082"/>
        </w:tabs>
        <w:spacing w:after="286"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 xml:space="preserve">Стороны </w:t>
      </w:r>
      <w:proofErr w:type="gramStart"/>
      <w:r w:rsidR="004F2610" w:rsidRPr="004F2610">
        <w:rPr>
          <w:rFonts w:ascii="Times New Roman" w:hAnsi="Times New Roman" w:cs="Times New Roman"/>
        </w:rPr>
        <w:t>-о</w:t>
      </w:r>
      <w:proofErr w:type="gramEnd"/>
      <w:r w:rsidR="004F2610" w:rsidRPr="004F2610">
        <w:rPr>
          <w:rFonts w:ascii="Times New Roman" w:hAnsi="Times New Roman" w:cs="Times New Roman"/>
        </w:rPr>
        <w:t>беспечивают проведение совместных и параллельных контрольных и экспертно-аналитических мероприятий.</w:t>
      </w:r>
    </w:p>
    <w:p w:rsidR="004F2610" w:rsidRPr="004F2610" w:rsidRDefault="006E5B33" w:rsidP="006E5B33">
      <w:pPr>
        <w:pStyle w:val="20"/>
        <w:keepNext/>
        <w:keepLines/>
        <w:numPr>
          <w:ilvl w:val="0"/>
          <w:numId w:val="1"/>
        </w:numPr>
        <w:shd w:val="clear" w:color="auto" w:fill="auto"/>
        <w:spacing w:after="271" w:line="240" w:lineRule="exact"/>
        <w:ind w:firstLine="381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З</w:t>
      </w:r>
      <w:r w:rsidR="004F2610" w:rsidRPr="004F2610">
        <w:rPr>
          <w:sz w:val="24"/>
          <w:szCs w:val="24"/>
        </w:rPr>
        <w:t>аключительные положения</w:t>
      </w:r>
      <w:bookmarkEnd w:id="4"/>
    </w:p>
    <w:p w:rsidR="004F2610" w:rsidRPr="004F2610" w:rsidRDefault="006E5B33" w:rsidP="004F2610">
      <w:pPr>
        <w:numPr>
          <w:ilvl w:val="1"/>
          <w:numId w:val="1"/>
        </w:numPr>
        <w:tabs>
          <w:tab w:val="left" w:pos="1086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Настоящее Соглашение вступает в силу с момента его подписания и действует бессрочно.</w:t>
      </w:r>
    </w:p>
    <w:p w:rsidR="004F2610" w:rsidRPr="004F2610" w:rsidRDefault="006E5B33" w:rsidP="004F2610">
      <w:pPr>
        <w:numPr>
          <w:ilvl w:val="1"/>
          <w:numId w:val="1"/>
        </w:numPr>
        <w:tabs>
          <w:tab w:val="left" w:pos="1077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силу, по одному для каждой из Сторон.</w:t>
      </w:r>
    </w:p>
    <w:p w:rsidR="004F2610" w:rsidRPr="004F2610" w:rsidRDefault="006E5B33" w:rsidP="004F2610">
      <w:pPr>
        <w:numPr>
          <w:ilvl w:val="1"/>
          <w:numId w:val="1"/>
        </w:numPr>
        <w:tabs>
          <w:tab w:val="left" w:pos="1091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Внесение изменений и дополнений в настоящее Соглашение оформляется дополнительными соглашениями к нему.</w:t>
      </w:r>
    </w:p>
    <w:p w:rsidR="004F2610" w:rsidRPr="004F2610" w:rsidRDefault="006E5B33" w:rsidP="004F2610">
      <w:pPr>
        <w:numPr>
          <w:ilvl w:val="1"/>
          <w:numId w:val="1"/>
        </w:numPr>
        <w:tabs>
          <w:tab w:val="left" w:pos="1101"/>
        </w:tabs>
        <w:spacing w:line="298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Настоящее Соглашение может быть расторгнуто по инициативе одной из Сторон, которая не позднее, чем за два месяца до даты его расторжения, письменно уведомляет об этом другую Сторону.</w:t>
      </w:r>
    </w:p>
    <w:p w:rsidR="004F2610" w:rsidRDefault="006E5B33" w:rsidP="000B491F">
      <w:pPr>
        <w:numPr>
          <w:ilvl w:val="1"/>
          <w:numId w:val="1"/>
        </w:numPr>
        <w:tabs>
          <w:tab w:val="left" w:pos="109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2610" w:rsidRPr="004F2610">
        <w:rPr>
          <w:rFonts w:ascii="Times New Roman" w:hAnsi="Times New Roman" w:cs="Times New Roman"/>
        </w:rPr>
        <w:t>Действие настоящего Соглашения не может быть приостановлено в период проведения совместных контрольных и экспертно-аналитических мероприятий.</w:t>
      </w: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Председатель</w:t>
      </w:r>
      <w:proofErr w:type="gramEnd"/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Контрольно-счетной палаты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Контрольно-счетной палаты</w:t>
      </w: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Калужской области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муниципального образования</w:t>
      </w:r>
      <w:r>
        <w:rPr>
          <w:rFonts w:ascii="Times New Roman" w:hAnsi="Times New Roman" w:cs="Times New Roman"/>
        </w:rPr>
        <w:tab/>
      </w: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«Город Обнинск»</w:t>
      </w: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___________Л.В. Бредихин                                  ____________Г.Ю. Артемьев</w:t>
      </w:r>
    </w:p>
    <w:p w:rsidR="000B491F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</w:p>
    <w:p w:rsidR="004F2610" w:rsidRPr="004F2610" w:rsidRDefault="000B491F" w:rsidP="000B491F">
      <w:pPr>
        <w:tabs>
          <w:tab w:val="left" w:pos="109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09.07.2014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09.07.2014 года</w:t>
      </w:r>
      <w:r w:rsidR="004F2610" w:rsidRPr="004F261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2DEBF538" wp14:editId="502B3478">
                <wp:simplePos x="0" y="0"/>
                <wp:positionH relativeFrom="margin">
                  <wp:posOffset>4166870</wp:posOffset>
                </wp:positionH>
                <wp:positionV relativeFrom="paragraph">
                  <wp:posOffset>956945</wp:posOffset>
                </wp:positionV>
                <wp:extent cx="1063625" cy="152400"/>
                <wp:effectExtent l="3175" t="127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610" w:rsidRDefault="004F2610" w:rsidP="004F2610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8.1pt;margin-top:75.35pt;width:83.75pt;height:12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eJuAIAAKkFAAAOAAAAZHJzL2Uyb0RvYy54bWysVF1unDAQfq/UO1h+J8CGJQsKGyXLUlVK&#10;f6S0B/CCWayCTW3vQhr1LD1Fnyr1DHukjk3Yn0SVqrY8WGN7/M18Mx9zedU3NdpSqZjgCfbPPIwo&#10;z0XB+DrBHz9kzgwjpQkvSC04TfA9Vfhq/vLFZdfGdCIqURdUIgDhKu7aBFdat7HrqryiDVFnoqUc&#10;LkshG6JhK9duIUkH6E3tTjwvdDshi1aKnCoFp+lwiecWvyxprt+VpaIa1QmG3LRdpV1XZnXnlyRe&#10;S9JWLH9Mg/xFFg1hHILuoVKiCdpI9gyqYbkUSpT6LBeNK8qS5dRyADa+94TNXUVaarlAcVS7L5P6&#10;f7D52+17iVgBvcOIkwZatPu2+7n7sfuOfFOdrlUxON214Kb7G9EbT8NUtbci/6QQF4uK8DW9llJ0&#10;FSUFZGdfukdPBxxlQFbdG1FAGLLRwgL1pWwMIBQDATp06X7fGdprlJuQXngeTqYY5XDnTyeBZ1vn&#10;knh83UqlX1HRIGMkWELnLTrZ3ioNPMB1dDHBuMhYXdvu1/zkAByHE4gNT82dycI28yHyouVsOQuc&#10;YBIuncBLU+c6WwROmPkX0/Q8XSxS/6uJ6wdxxYqCchNmFJYf/FnjHiU+SGIvLSVqVhg4k5KS69Wi&#10;lmhLQNiZ/Uy3IPkjN/c0DXsNXJ5Q8qGaN5PIycLZhRNkwdSJLryZ4/nRTRR6QRSk2SmlW8bpv1NC&#10;XYKjKfTU0vktN89+z7mRuGEaRkfNmgTP9k4kNhJc8sK2VhNWD/ZRKUz6h1JAxcZGW8EajQ5q1f2q&#10;BxSj4pUo7kG6UoCyQJ8w78CohPyCUQezI8Hq84ZIilH9moP8zaAZDTkaq9EgPIenCdYYDeZCDwNp&#10;00q2rgB5/MGu4RfJmFXvIQtI3WxgHlgSj7PLDJzjvfU6TNj5LwAAAP//AwBQSwMEFAAGAAgAAAAh&#10;ANsEAHveAAAACwEAAA8AAABkcnMvZG93bnJldi54bWxMjzFPwzAQhXck/oN1SCyodRJoUkKcCiFY&#10;2Cgs3dz4SCLscxS7Seiv55hgu7v39O571W5xVkw4ht6TgnSdgEBqvOmpVfDx/rLagghRk9HWEyr4&#10;xgC7+vKi0qXxM73htI+t4BAKpVbQxTiUUoamQ6fD2g9IrH360enI69hKM+qZw52VWZLk0ume+EOn&#10;B3zqsPnan5yCfHkebl7vMZvPjZ3ocE7TiKlS11fL4wOIiEv8M8MvPqNDzUxHfyIThOWMTZ6xlYVN&#10;UoBgxza75eHIl+KuAFlX8n+H+gcAAP//AwBQSwECLQAUAAYACAAAACEAtoM4kv4AAADhAQAAEwAA&#10;AAAAAAAAAAAAAAAAAAAAW0NvbnRlbnRfVHlwZXNdLnhtbFBLAQItABQABgAIAAAAIQA4/SH/1gAA&#10;AJQBAAALAAAAAAAAAAAAAAAAAC8BAABfcmVscy8ucmVsc1BLAQItABQABgAIAAAAIQAtSweJuAIA&#10;AKkFAAAOAAAAAAAAAAAAAAAAAC4CAABkcnMvZTJvRG9jLnhtbFBLAQItABQABgAIAAAAIQDbBAB7&#10;3gAAAAsBAAAPAAAAAAAAAAAAAAAAABIFAABkcnMvZG93bnJldi54bWxQSwUGAAAAAAQABADzAAAA&#10;HQYAAAAA&#10;" filled="f" stroked="f">
                <v:textbox style="mso-fit-shape-to-text:t" inset="0,0,0,0">
                  <w:txbxContent>
                    <w:p w:rsidR="004F2610" w:rsidRDefault="004F2610" w:rsidP="004F2610">
                      <w:pPr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F2610" w:rsidRPr="004F2610" w:rsidSect="000B491F">
      <w:headerReference w:type="even" r:id="rId6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86" w:rsidRDefault="004F261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DF77830" wp14:editId="39CA8827">
              <wp:simplePos x="0" y="0"/>
              <wp:positionH relativeFrom="page">
                <wp:posOffset>1213485</wp:posOffset>
              </wp:positionH>
              <wp:positionV relativeFrom="page">
                <wp:posOffset>391795</wp:posOffset>
              </wp:positionV>
              <wp:extent cx="63500" cy="140335"/>
              <wp:effectExtent l="3810" t="1270" r="0" b="127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B86" w:rsidRDefault="000B491F">
                          <w:r>
                            <w:rPr>
                              <w:rStyle w:val="a4"/>
                              <w:rFonts w:eastAsia="Arial Unicode MS"/>
                              <w:i w:val="0"/>
                              <w:iCs w:val="0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7" type="#_x0000_t202" style="position:absolute;margin-left:95.55pt;margin-top:30.85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0AtQIAAKUFAAAOAAAAZHJzL2Uyb0RvYy54bWysVF2OmzAQfq/UO1h+Z4GE/IBCVkkIVaXt&#10;j7TtARwwwSrYyPYGtlXP0lP0qVLPkCN1bEI2u6tKVVserMEefzPfzOdZXHd1hQ5UKiZ4jP0rDyPK&#10;M5Ezvo/xxw+pM8dIacJzUglOY3xPFb5evnyxaJuIjkQpqpxKBCBcRW0T41LrJnJdlZW0JupKNJTD&#10;YSFkTTT8yr2bS9ICel25I8+buq2QeSNFRpWC3aQ/xEuLXxQ00++KQlGNqhhDbtqu0q47s7rLBYn2&#10;kjQly05pkL/IoiaMQ9AzVEI0QXeSPYOqWSaFEoW+ykTtiqJgGbUcgI3vPWFzW5KGWi5QHNWcy6T+&#10;H2z29vBeIpbHeIYRJzW06Pjt+PP44/gdzUx12kZF4HTbgJvu1qKDLlumqrkR2SeFuNiUhO/pSkrR&#10;lpTkkJ1vbroXV3scZUB27RuRQxhyp4UF6gpZm9JBMRCgQ5fuz52hnUYZbE7HEw8OMjjxA288ntgA&#10;JBruNlLpV1TUyBgxltB3i00ON0qbXEg0uJhQXKSsqmzvK/5oAxz7HYgMV82ZycG28kvohdv5dh44&#10;wWi6dQIvSZxVugmcaerPJsk42WwS/6uJ6wdRyfKcchNmkJUf/FnbTgLvBXEWlhIVyw2cSUnJ/W5T&#10;SXQgIOvUfqeCXLi5j9OwRQAuTyj5o8Bbj0Innc5nTpAGEyeceXPH88N1OPWCMEjSx5RuGKf/Tgm1&#10;MQ4no0kvpd9y8+z3nBuJaqZhcFSsjvH87EQiI8Atz21rNWFVb1+UwqT/UApo99BoK1ej0F6rutt1&#10;gGI0vBP5PQhXClAWiBCmHRilkJ8xamFyxJjDaMOoes1B+mbIDIYcjN1gEJ7BxRhrjHpzo/thdNdI&#10;ti8Bd3hcK3geKbPafcjh9KhgFlgKp7llhs3lv/V6mK7LXwAAAP//AwBQSwMEFAAGAAgAAAAhAKmA&#10;3mzbAAAACQEAAA8AAABkcnMvZG93bnJldi54bWxMj8FOwzAMhu9IvENkJG4s7ZC2UppOaBIXbgyE&#10;xC1rvKYicaok69q3xzvB8bc//f7c7GbvxIQxDYEUlKsCBFIXzEC9gs+P14cKRMqajHaBUMGCCXbt&#10;7U2jaxMu9I7TIfeCSyjVWoHNeaylTJ1Fr9MqjEi8O4XodeYYe2mivnC5d3JdFBvp9UB8weoR9xa7&#10;n8PZK9jOXwHHhHv8Pk1dtMNSubdFqfu7+eUZRMY5/8Fw1Wd1aNnpGM5kknCcn8qSUQWbcguCgXVx&#10;HRwVVI8VyLaR/z9ofwEAAP//AwBQSwECLQAUAAYACAAAACEAtoM4kv4AAADhAQAAEwAAAAAAAAAA&#10;AAAAAAAAAAAAW0NvbnRlbnRfVHlwZXNdLnhtbFBLAQItABQABgAIAAAAIQA4/SH/1gAAAJQBAAAL&#10;AAAAAAAAAAAAAAAAAC8BAABfcmVscy8ucmVsc1BLAQItABQABgAIAAAAIQCF/e0AtQIAAKUFAAAO&#10;AAAAAAAAAAAAAAAAAC4CAABkcnMvZTJvRG9jLnhtbFBLAQItABQABgAIAAAAIQCpgN5s2wAAAAkB&#10;AAAPAAAAAAAAAAAAAAAAAA8FAABkcnMvZG93bnJldi54bWxQSwUGAAAAAAQABADzAAAAFwYAAAAA&#10;" filled="f" stroked="f">
              <v:textbox style="mso-fit-shape-to-text:t" inset="0,0,0,0">
                <w:txbxContent>
                  <w:p w:rsidR="00534B86" w:rsidRDefault="000B491F">
                    <w:r>
                      <w:rPr>
                        <w:rStyle w:val="a4"/>
                        <w:rFonts w:eastAsia="Arial Unicode MS"/>
                        <w:i w:val="0"/>
                        <w:iCs w:val="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0BBE"/>
    <w:multiLevelType w:val="multilevel"/>
    <w:tmpl w:val="35207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E60D8"/>
    <w:multiLevelType w:val="multilevel"/>
    <w:tmpl w:val="05948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8A"/>
    <w:rsid w:val="000B491F"/>
    <w:rsid w:val="004F2610"/>
    <w:rsid w:val="006E5B33"/>
    <w:rsid w:val="007121EC"/>
    <w:rsid w:val="00760555"/>
    <w:rsid w:val="008A520F"/>
    <w:rsid w:val="00A3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4F2610"/>
    <w:rPr>
      <w:rFonts w:ascii="Consolas" w:eastAsia="Consolas" w:hAnsi="Consolas" w:cs="Consolas"/>
      <w:i/>
      <w:iCs/>
      <w:sz w:val="16"/>
      <w:szCs w:val="16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4F2610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F2610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F2610"/>
    <w:rPr>
      <w:rFonts w:ascii="Franklin Gothic Medium" w:eastAsia="Franklin Gothic Medium" w:hAnsi="Franklin Gothic Medium" w:cs="Franklin Gothic Medium"/>
      <w:spacing w:val="-1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F26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26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Курсив"/>
    <w:basedOn w:val="21"/>
    <w:rsid w:val="004F2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;Курсив;Малые прописные"/>
    <w:basedOn w:val="21"/>
    <w:rsid w:val="004F26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4F26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F26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2610"/>
    <w:rPr>
      <w:rFonts w:ascii="Gulim" w:eastAsia="Gulim" w:hAnsi="Gulim" w:cs="Gulim"/>
      <w:i/>
      <w:iCs/>
      <w:sz w:val="12"/>
      <w:szCs w:val="12"/>
      <w:shd w:val="clear" w:color="auto" w:fill="FFFFFF"/>
    </w:rPr>
  </w:style>
  <w:style w:type="character" w:customStyle="1" w:styleId="1">
    <w:name w:val="Заголовок №1_"/>
    <w:basedOn w:val="a0"/>
    <w:link w:val="10"/>
    <w:rsid w:val="004F26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F26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16"/>
      <w:szCs w:val="16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F2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4"/>
      <w:szCs w:val="34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4F2610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4F26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pacing w:val="-10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4F2610"/>
    <w:pPr>
      <w:shd w:val="clear" w:color="auto" w:fill="FFFFFF"/>
      <w:spacing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F2610"/>
    <w:pPr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F2610"/>
    <w:pPr>
      <w:shd w:val="clear" w:color="auto" w:fill="FFFFFF"/>
      <w:spacing w:line="0" w:lineRule="atLeast"/>
    </w:pPr>
    <w:rPr>
      <w:rFonts w:ascii="Gulim" w:eastAsia="Gulim" w:hAnsi="Gulim" w:cs="Gulim"/>
      <w:i/>
      <w:iCs/>
      <w:color w:val="auto"/>
      <w:sz w:val="12"/>
      <w:szCs w:val="12"/>
      <w:lang w:eastAsia="en-US" w:bidi="ar-SA"/>
    </w:rPr>
  </w:style>
  <w:style w:type="paragraph" w:customStyle="1" w:styleId="10">
    <w:name w:val="Заголовок №1"/>
    <w:basedOn w:val="a"/>
    <w:link w:val="1"/>
    <w:rsid w:val="004F26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6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4F2610"/>
    <w:rPr>
      <w:rFonts w:ascii="Consolas" w:eastAsia="Consolas" w:hAnsi="Consolas" w:cs="Consolas"/>
      <w:i/>
      <w:iCs/>
      <w:sz w:val="16"/>
      <w:szCs w:val="16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4F2610"/>
    <w:rPr>
      <w:rFonts w:ascii="Times New Roman" w:eastAsia="Times New Roman" w:hAnsi="Times New Roman" w:cs="Times New Roman"/>
      <w:i/>
      <w:iCs/>
      <w:sz w:val="34"/>
      <w:szCs w:val="34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F2610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F2610"/>
    <w:rPr>
      <w:rFonts w:ascii="Franklin Gothic Medium" w:eastAsia="Franklin Gothic Medium" w:hAnsi="Franklin Gothic Medium" w:cs="Franklin Gothic Medium"/>
      <w:spacing w:val="-10"/>
      <w:sz w:val="20"/>
      <w:szCs w:val="20"/>
      <w:shd w:val="clear" w:color="auto" w:fill="FFFFFF"/>
    </w:rPr>
  </w:style>
  <w:style w:type="character" w:customStyle="1" w:styleId="2">
    <w:name w:val="Заголовок №2_"/>
    <w:basedOn w:val="a0"/>
    <w:link w:val="20"/>
    <w:rsid w:val="004F26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F26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Курсив"/>
    <w:basedOn w:val="21"/>
    <w:rsid w:val="004F26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1"/>
    <w:rsid w:val="004F2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;Курсив;Малые прописные"/>
    <w:basedOn w:val="21"/>
    <w:rsid w:val="004F261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4F26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4F26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2610"/>
    <w:rPr>
      <w:rFonts w:ascii="Gulim" w:eastAsia="Gulim" w:hAnsi="Gulim" w:cs="Gulim"/>
      <w:i/>
      <w:iCs/>
      <w:sz w:val="12"/>
      <w:szCs w:val="12"/>
      <w:shd w:val="clear" w:color="auto" w:fill="FFFFFF"/>
    </w:rPr>
  </w:style>
  <w:style w:type="character" w:customStyle="1" w:styleId="1">
    <w:name w:val="Заголовок №1_"/>
    <w:basedOn w:val="a0"/>
    <w:link w:val="10"/>
    <w:rsid w:val="004F26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F26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color w:val="auto"/>
      <w:sz w:val="16"/>
      <w:szCs w:val="16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4F2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4"/>
      <w:szCs w:val="34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4F2610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4"/>
      <w:szCs w:val="14"/>
      <w:lang w:eastAsia="en-US" w:bidi="ar-SA"/>
    </w:rPr>
  </w:style>
  <w:style w:type="paragraph" w:customStyle="1" w:styleId="8">
    <w:name w:val="Основной текст (8)"/>
    <w:basedOn w:val="a"/>
    <w:link w:val="8Exact"/>
    <w:rsid w:val="004F2610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color w:val="auto"/>
      <w:spacing w:val="-10"/>
      <w:sz w:val="20"/>
      <w:szCs w:val="20"/>
      <w:lang w:eastAsia="en-US" w:bidi="ar-SA"/>
    </w:rPr>
  </w:style>
  <w:style w:type="paragraph" w:customStyle="1" w:styleId="20">
    <w:name w:val="Заголовок №2"/>
    <w:basedOn w:val="a"/>
    <w:link w:val="2"/>
    <w:rsid w:val="004F2610"/>
    <w:pPr>
      <w:shd w:val="clear" w:color="auto" w:fill="FFFFFF"/>
      <w:spacing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4F2610"/>
    <w:pPr>
      <w:shd w:val="clear" w:color="auto" w:fill="FFFFFF"/>
      <w:spacing w:after="540" w:line="29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F2610"/>
    <w:pPr>
      <w:shd w:val="clear" w:color="auto" w:fill="FFFFFF"/>
      <w:spacing w:line="0" w:lineRule="atLeast"/>
    </w:pPr>
    <w:rPr>
      <w:rFonts w:ascii="Gulim" w:eastAsia="Gulim" w:hAnsi="Gulim" w:cs="Gulim"/>
      <w:i/>
      <w:iCs/>
      <w:color w:val="auto"/>
      <w:sz w:val="12"/>
      <w:szCs w:val="12"/>
      <w:lang w:eastAsia="en-US" w:bidi="ar-SA"/>
    </w:rPr>
  </w:style>
  <w:style w:type="paragraph" w:customStyle="1" w:styleId="10">
    <w:name w:val="Заголовок №1"/>
    <w:basedOn w:val="a"/>
    <w:link w:val="1"/>
    <w:rsid w:val="004F26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5654</Characters>
  <Application>Microsoft Office Word</Application>
  <DocSecurity>0</DocSecurity>
  <Lines>47</Lines>
  <Paragraphs>13</Paragraphs>
  <ScaleCrop>false</ScaleCrop>
  <Company>*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11</cp:revision>
  <dcterms:created xsi:type="dcterms:W3CDTF">2017-12-05T11:34:00Z</dcterms:created>
  <dcterms:modified xsi:type="dcterms:W3CDTF">2017-12-05T11:45:00Z</dcterms:modified>
</cp:coreProperties>
</file>